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00" w:lineRule="auto"/>
        <w:rPr>
          <w:b w:val="1"/>
          <w:bCs w:val="1"/>
          <w:color w:val="4f81bd"/>
          <w:sz w:val="24"/>
          <w:szCs w:val="24"/>
        </w:rPr>
      </w:pPr>
      <w:r w:rsidDel="00000000" w:rsidR="00000000" w:rsidRPr="00000000">
        <w:rPr>
          <w:b w:val="1"/>
          <w:bCs w:val="1"/>
          <w:color w:val="4f81bd"/>
          <w:sz w:val="24"/>
          <w:szCs w:val="24"/>
          <w:rtl w:val="0"/>
        </w:rPr>
        <w:t xml:space="preserve">Assessment Instruments: Original Sources, Validation, and Psychometric Studies</w:t>
      </w:r>
    </w:p>
    <w:p w:rsidR="00000000" w:rsidDel="00000000" w:rsidP="00000000" w:rsidRDefault="00000000" w:rsidRPr="00000000" w14:paraId="00000003">
      <w:pPr>
        <w:spacing w:after="18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American Psychiatric Association. (2013).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Severity measure for panic disorder—Adult</w:t>
      </w:r>
      <w:r w:rsidDel="00000000" w:rsidR="00000000" w:rsidRPr="00000000">
        <w:rPr>
          <w:sz w:val="24"/>
          <w:szCs w:val="24"/>
          <w:rtl w:val="0"/>
        </w:rPr>
        <w:t xml:space="preserve"> [Measurement instrument].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https://www.psychiatry.org/psychiatrists/practice/dsm/educational-resources/assessment-measures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8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American Psychiatric Association. (2013).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Severity measure for specific phobia—Adult</w:t>
      </w:r>
      <w:r w:rsidDel="00000000" w:rsidR="00000000" w:rsidRPr="00000000">
        <w:rPr>
          <w:sz w:val="24"/>
          <w:szCs w:val="24"/>
          <w:rtl w:val="0"/>
        </w:rPr>
        <w:t xml:space="preserve"> [Measurement instrument].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https://www.psychiatry.org/psychiatrists/practice/dsm/educational-resources/assessment-measures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8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Angelakis, I., Panagioti, M., &amp; Austin, J. L. (2017). Factor structure and validation of the Obsessive Compulsive Inventory-Revised (OCI-R) in a Greek non-clinical sample.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Journal of Psychopathology and Behavioral Assessment, 39</w:t>
      </w:r>
      <w:r w:rsidDel="00000000" w:rsidR="00000000" w:rsidRPr="00000000">
        <w:rPr>
          <w:sz w:val="24"/>
          <w:szCs w:val="24"/>
          <w:rtl w:val="0"/>
        </w:rPr>
        <w:t xml:space="preserve">(1), 164–175.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https://doi.org/10.1007/s10862-016-9575-5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8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Carlson, E. B., Waelde, L. C., Palmieri, P. A., Macia, K. S., Smith, S. R., &amp; McDade-Montez, E. (2018). Development and validation of the Dissociative Symptoms Scale.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Psychological Assessment, 30</w:t>
      </w:r>
      <w:r w:rsidDel="00000000" w:rsidR="00000000" w:rsidRPr="00000000">
        <w:rPr>
          <w:sz w:val="24"/>
          <w:szCs w:val="24"/>
          <w:rtl w:val="0"/>
        </w:rPr>
        <w:t xml:space="preserve">(11), 1475–1487.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https://doi.org/10.1037/pas0000503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8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Castro-Rodrigues, P., Camacho, M., Almeida, S., Marinho, M., Soares, C., Barahona-Corrêa, J. B., &amp; Oliveira-Maia, A. J. (2018). Criterion validity of the Yale-Brown Obsessive-Compulsive Scale Second Edition for diagnosis of obsessive-compulsive disorder in adults.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Frontiers in Psychiatry, 9</w:t>
      </w:r>
      <w:r w:rsidDel="00000000" w:rsidR="00000000" w:rsidRPr="00000000">
        <w:rPr>
          <w:sz w:val="24"/>
          <w:szCs w:val="24"/>
          <w:rtl w:val="0"/>
        </w:rPr>
        <w:t xml:space="preserve">, Article 431.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https://doi.org/10.3389/fpsyt.2018.00431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8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Diener, E., Emmons, R. A., Larsen, R. J., &amp; Griffin, S. (1985). The Satisfaction With Life Scale.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Journal of Personality Assessment, 49</w:t>
      </w:r>
      <w:r w:rsidDel="00000000" w:rsidR="00000000" w:rsidRPr="00000000">
        <w:rPr>
          <w:sz w:val="24"/>
          <w:szCs w:val="24"/>
          <w:rtl w:val="0"/>
        </w:rPr>
        <w:t xml:space="preserve">(1), 71–75.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https://doi.org/10.1207/s15327752jpa4901_13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80" w:before="1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Emerson, S. D., Guhn, M., &amp; Gadermann, A. M. (2017). Measurement invariance of the Satisfaction with Life Scale: Reviewing three decades of research.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Quality of Life Research, 26</w:t>
      </w:r>
      <w:r w:rsidDel="00000000" w:rsidR="00000000" w:rsidRPr="00000000">
        <w:rPr>
          <w:sz w:val="24"/>
          <w:szCs w:val="24"/>
          <w:rtl w:val="0"/>
        </w:rPr>
        <w:t xml:space="preserve">(9), 2251–2264. </w:t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https://doi.org/10.1007/s11136-017-1552-2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80" w:before="1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Foa, E. B., Huppert, J. D., Leiberg, S., Langner, R., Kichic, R., Hajcak, G., &amp; Salkovskis, P. M. (2002). The Obsessive-Compulsive Inventory: Development and validation of a short version.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Psychological Assessment, 14</w:t>
      </w:r>
      <w:r w:rsidDel="00000000" w:rsidR="00000000" w:rsidRPr="00000000">
        <w:rPr>
          <w:sz w:val="24"/>
          <w:szCs w:val="24"/>
          <w:rtl w:val="0"/>
        </w:rPr>
        <w:t xml:space="preserve">(4), 485–496. </w:t>
      </w: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https://doi.org/10.1037/1040-3590.14.4.485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80" w:before="1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80" w:before="180" w:line="240" w:lineRule="auto"/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Forkus, S. R., Raudales, A. M., Rafiuddin, H. S., Weiss, N. H., Messman, B. A., &amp; Contractor, A. A. (2023). The Posttraumatic Stress Disorder (PTSD) Checklist for DSM-5: A systematic review of existing psychometric evidence.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Clinical Psychology: Science and Practice, 30</w:t>
      </w:r>
      <w:r w:rsidDel="00000000" w:rsidR="00000000" w:rsidRPr="00000000">
        <w:rPr>
          <w:sz w:val="24"/>
          <w:szCs w:val="24"/>
          <w:rtl w:val="0"/>
        </w:rPr>
        <w:t xml:space="preserve">(1), 110–121.</w:t>
      </w:r>
      <w:hyperlink r:id="rId14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https://doi.org/10.1037/cps0000111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Furukawa, T. A., Shear, M. K., Barlow, D. H., Gorman, J. M., Woods, S. W., Money, R., Etschel, E., Engel, R. R., &amp; Leucht, S. (2009). Evidence-based guidelines for interpretation of the Panic Disorder Severity Scale.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Depression and Anxiety, 26</w:t>
      </w:r>
      <w:r w:rsidDel="00000000" w:rsidR="00000000" w:rsidRPr="00000000">
        <w:rPr>
          <w:sz w:val="24"/>
          <w:szCs w:val="24"/>
          <w:rtl w:val="0"/>
        </w:rPr>
        <w:t xml:space="preserve">(10), 922–929. </w:t>
      </w:r>
      <w:hyperlink r:id="rId1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https://doi.org/10.1002/da.20532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Gomez, R., Stavropoulos, V., &amp; Griffiths, M. D. (2020). Confirmatory factor analysis and exploratory structural equation modelling of the factor structure of the Depression Anxiety and Stress Scales-21.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PLOS ONE, 15</w:t>
      </w:r>
      <w:r w:rsidDel="00000000" w:rsidR="00000000" w:rsidRPr="00000000">
        <w:rPr>
          <w:sz w:val="24"/>
          <w:szCs w:val="24"/>
          <w:rtl w:val="0"/>
        </w:rPr>
        <w:t xml:space="preserve">(6), Article e0233998. </w:t>
      </w:r>
      <w:hyperlink r:id="rId1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https://doi.org/10.1371/journal.pone.0233998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Hirschfeld, R. M. A., Williams, J. B. W., Spitzer, R. L., Calabrese, J. R., Flynn, L., Keck, P. E., Jr., Lewis, L., McElroy, S. L., Post, R. M., Rapport, D. J., Russell, J. M., Sachs, G. S., &amp; Zajecka, J. (2000). Development and validation of a screening instrument for bipolar spectrum disorder: The Mood Disorder Questionnaire.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American Journal of Psychiatry, 157</w:t>
      </w:r>
      <w:r w:rsidDel="00000000" w:rsidR="00000000" w:rsidRPr="00000000">
        <w:rPr>
          <w:sz w:val="24"/>
          <w:szCs w:val="24"/>
          <w:rtl w:val="0"/>
        </w:rPr>
        <w:t xml:space="preserve">(11), 1873–1875. </w:t>
      </w:r>
      <w:hyperlink r:id="rId1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https://doi.org/10.1176/appi.ajp.157.11.1873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Koenig, H. G. (2018).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Moral Injury Symptom Scale—Civilian Version—Short Form (MISS-C-SF)</w:t>
      </w:r>
      <w:r w:rsidDel="00000000" w:rsidR="00000000" w:rsidRPr="00000000">
        <w:rPr>
          <w:sz w:val="24"/>
          <w:szCs w:val="24"/>
          <w:rtl w:val="0"/>
        </w:rPr>
        <w:t xml:space="preserve"> [Measurement instrument]. Duke University Center for Spirituality, Theology and Health.</w:t>
      </w:r>
    </w:p>
    <w:p w:rsidR="00000000" w:rsidDel="00000000" w:rsidP="00000000" w:rsidRDefault="00000000" w:rsidRPr="00000000" w14:paraId="0000001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Kroenke, K., Spitzer, R. L., &amp; Williams, J. B. W. (2001). The PHQ-9: Validity of a brief depression severity measure.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Journal of General Internal Medicine, 16</w:t>
      </w:r>
      <w:r w:rsidDel="00000000" w:rsidR="00000000" w:rsidRPr="00000000">
        <w:rPr>
          <w:sz w:val="24"/>
          <w:szCs w:val="24"/>
          <w:rtl w:val="0"/>
        </w:rPr>
        <w:t xml:space="preserve">(9), 606–613. </w:t>
      </w:r>
      <w:hyperlink r:id="rId1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https://doi.org/10.1046/j.1525-1497.2001.016009606.x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8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Krueger, R. F., Derringer, J., Markon, K. E., Watson, D., &amp; Skodol, A. E. (2012).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Personality Inventory for DSM-5 (PID-5)</w:t>
      </w:r>
      <w:r w:rsidDel="00000000" w:rsidR="00000000" w:rsidRPr="00000000">
        <w:rPr>
          <w:sz w:val="24"/>
          <w:szCs w:val="24"/>
          <w:rtl w:val="0"/>
        </w:rPr>
        <w:t xml:space="preserve"> [Measurement instrument]. American Psychiatric Association. </w:t>
      </w:r>
      <w:hyperlink r:id="rId2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https://doi.org/10.1037/t30042-000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8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Lange, S., Shield, K., Monteiro, M., &amp; Rehm, J. (2019). Facilitating screening and brief interventions in primary care: A systematic review and meta-analysis of the AUDIT as an indicator of alcohol use disorders.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Alcoholism: Clinical and Experimental Research, 43</w:t>
      </w:r>
      <w:r w:rsidDel="00000000" w:rsidR="00000000" w:rsidRPr="00000000">
        <w:rPr>
          <w:sz w:val="24"/>
          <w:szCs w:val="24"/>
          <w:rtl w:val="0"/>
        </w:rPr>
        <w:t xml:space="preserve">(10), 2028–2037. </w:t>
      </w:r>
      <w:hyperlink r:id="rId2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https://doi.org/10.1111/acer.14171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8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Levis, B., Benedetti, A., &amp; Thombs, B. D. (2019). Accuracy of Patient Health Questionnaire-9 (PHQ-9) for screening to detect major depression: Individual participant data meta-analysis.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BMJ, 365</w:t>
      </w:r>
      <w:r w:rsidDel="00000000" w:rsidR="00000000" w:rsidRPr="00000000">
        <w:rPr>
          <w:sz w:val="24"/>
          <w:szCs w:val="24"/>
          <w:rtl w:val="0"/>
        </w:rPr>
        <w:t xml:space="preserve">, Article l1476. </w:t>
      </w:r>
      <w:hyperlink r:id="rId2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https://doi.org/10.1136/bmj.l1476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80" w:before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Lovibond, S. H., &amp; Lovibond, P. F. (1995).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Manual for the Depression Anxiety Stress Scales</w:t>
      </w:r>
      <w:r w:rsidDel="00000000" w:rsidR="00000000" w:rsidRPr="00000000">
        <w:rPr>
          <w:sz w:val="24"/>
          <w:szCs w:val="24"/>
          <w:rtl w:val="0"/>
        </w:rPr>
        <w:t xml:space="preserve"> (2nd ed.). Psychology Foundation of Australia.</w:t>
      </w:r>
    </w:p>
    <w:p w:rsidR="00000000" w:rsidDel="00000000" w:rsidP="00000000" w:rsidRDefault="00000000" w:rsidRPr="00000000" w14:paraId="00000019">
      <w:pPr>
        <w:spacing w:after="180" w:before="180" w:lineRule="auto"/>
        <w:rPr>
          <w:color w:val="1155cc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Oláh, B., Fekete, Z., Kuritárné Szabó, I., &amp; Kovács-Tóth, B. (2023). Validity and reliability of the 10-Item Adverse Childhood Experiences Questionnaire (ACE-10) among adolescents in the child welfare system.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Frontiers in Public Health, 11</w:t>
      </w:r>
      <w:r w:rsidDel="00000000" w:rsidR="00000000" w:rsidRPr="00000000">
        <w:rPr>
          <w:sz w:val="24"/>
          <w:szCs w:val="24"/>
          <w:rtl w:val="0"/>
        </w:rPr>
        <w:t xml:space="preserve">, Article 1258798.</w:t>
      </w:r>
      <w:hyperlink r:id="rId23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2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https://doi.org/10.3389/fpubh.2023.1258798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Plummer, F., Manea, L., Trepel, D., &amp; McMillan, D. (2016). Screening for anxiety disorders with the GAD-7 and GAD-2: A systematic review and diagnostic metaanalysis.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General Hospital Psychiatry, 39</w:t>
      </w:r>
      <w:r w:rsidDel="00000000" w:rsidR="00000000" w:rsidRPr="00000000">
        <w:rPr>
          <w:sz w:val="24"/>
          <w:szCs w:val="24"/>
          <w:rtl w:val="0"/>
        </w:rPr>
        <w:t xml:space="preserve">, 24–31.</w:t>
      </w:r>
    </w:p>
    <w:p w:rsidR="00000000" w:rsidDel="00000000" w:rsidP="00000000" w:rsidRDefault="00000000" w:rsidRPr="00000000" w14:paraId="0000001B">
      <w:pPr>
        <w:spacing w:line="240" w:lineRule="auto"/>
        <w:rPr>
          <w:sz w:val="24"/>
          <w:szCs w:val="24"/>
        </w:rPr>
      </w:pPr>
      <w:hyperlink r:id="rId2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https://doi.org/10.1016/j.genhosppsych.2015.11.005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Rozental, A., Kottorp, A., Forsström, D., Månsson, K., Boettcher, J., Andersson, G., Furmark, T., &amp; Carlbring, P. (2019). The Negative Effects Questionnaire: Psychometric properties of an instrument for assessing negative effects in psychological treatments.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Behavioural and Cognitive Psychotherapy, 47</w:t>
      </w:r>
      <w:r w:rsidDel="00000000" w:rsidR="00000000" w:rsidRPr="00000000">
        <w:rPr>
          <w:sz w:val="24"/>
          <w:szCs w:val="24"/>
          <w:rtl w:val="0"/>
        </w:rPr>
        <w:t xml:space="preserve">(5), 559–572. </w:t>
      </w:r>
      <w:hyperlink r:id="rId2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https://doi.org/10.1017/S1352465819000018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Saggino, A., Molinengo, G., Rogier, G., Garofalo, C., Loera, B., Tommasi, M., &amp; Velotti, P. (2020). Improving the psychometric properties of the Dissociative Experiences Scale (DES-II): A Rasch validation study.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BMC Psychiatry, 20</w:t>
      </w:r>
      <w:r w:rsidDel="00000000" w:rsidR="00000000" w:rsidRPr="00000000">
        <w:rPr>
          <w:sz w:val="24"/>
          <w:szCs w:val="24"/>
          <w:rtl w:val="0"/>
        </w:rPr>
        <w:t xml:space="preserve">, Article 8. </w:t>
      </w:r>
      <w:hyperlink r:id="rId2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https://doi.org/10.1186/s12888-019-2417-8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Salvi, J. (2019). Calculated decisions: Columbia-Suicide Severity Rating Scale (C-SSRS).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Emergency Medicine Practice, 21</w:t>
      </w:r>
      <w:r w:rsidDel="00000000" w:rsidR="00000000" w:rsidRPr="00000000">
        <w:rPr>
          <w:sz w:val="24"/>
          <w:szCs w:val="24"/>
          <w:rtl w:val="0"/>
        </w:rPr>
        <w:t xml:space="preserve">(5), CD3–CD4.</w:t>
      </w:r>
    </w:p>
    <w:p w:rsidR="00000000" w:rsidDel="00000000" w:rsidP="00000000" w:rsidRDefault="00000000" w:rsidRPr="00000000" w14:paraId="0000002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Schakowski, A., Tönnies, J., Friederich, H.-C., Hartmann, M., &amp; Haun, M. W. (2023). The Inventory of Complicated Grief: A systematic psychometric review and conceptual replication study of the structural validity.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Assessment, 30</w:t>
      </w:r>
      <w:r w:rsidDel="00000000" w:rsidR="00000000" w:rsidRPr="00000000">
        <w:rPr>
          <w:sz w:val="24"/>
          <w:szCs w:val="24"/>
          <w:rtl w:val="0"/>
        </w:rPr>
        <w:t xml:space="preserve">(5), 1426–1442. </w:t>
      </w:r>
      <w:hyperlink r:id="rId2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https://doi.org/10.1177/10731911221100980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Schroeders, U., Kubera, F., &amp; Gnambs, T. (2022). The structure of the Toronto Alexithymia Scale (TAS-20): A meta-analytic confirmatory factor analysis.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Assessment, 29</w:t>
      </w:r>
      <w:r w:rsidDel="00000000" w:rsidR="00000000" w:rsidRPr="00000000">
        <w:rPr>
          <w:sz w:val="24"/>
          <w:szCs w:val="24"/>
          <w:rtl w:val="0"/>
        </w:rPr>
        <w:t xml:space="preserve">(8), 1806–1823. </w:t>
      </w:r>
      <w:hyperlink r:id="rId2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https://doi.org/10.1177/10731911211033894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Spitzer, R. L., Kroenke, K., Williams, J. B. W., &amp; Löwe, B. (2006). A brief measure for assessing generalized anxiety disorder: The GAD-7.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Archives of Internal Medicine, 166</w:t>
      </w:r>
      <w:r w:rsidDel="00000000" w:rsidR="00000000" w:rsidRPr="00000000">
        <w:rPr>
          <w:sz w:val="24"/>
          <w:szCs w:val="24"/>
          <w:rtl w:val="0"/>
        </w:rPr>
        <w:t xml:space="preserve">(10), 1092–1097. </w:t>
      </w:r>
      <w:hyperlink r:id="rId3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https://doi.org/10.1001/archinte.166.10.1092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Tyrer, P., Morgan, J., &amp; Cicchetti, D. (2004). The Dependent Personality Questionnaire (DPQ): A screening instrument for dependent personality.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Journal of Personality Disorders, 18</w:t>
      </w:r>
      <w:r w:rsidDel="00000000" w:rsidR="00000000" w:rsidRPr="00000000">
        <w:rPr>
          <w:sz w:val="24"/>
          <w:szCs w:val="24"/>
          <w:rtl w:val="0"/>
        </w:rPr>
        <w:t xml:space="preserve">(2), 143–152. </w:t>
      </w:r>
      <w:hyperlink r:id="rId3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https://doi.org/10.1521/pedi.18.2.143.32778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Ustün, B., Adler, L. A., Rudin, C., Faraone, S. V., Spencer, T. J., Berglund, P., Gruber, M. J., &amp; Kessler, R. C. (2017). The World Health Organization Adult Attention-Deficit/Hyperactivity Disorder Self-Report Screening Scale for DSM-5.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JAMA Psychiatry, 74</w:t>
      </w:r>
      <w:r w:rsidDel="00000000" w:rsidR="00000000" w:rsidRPr="00000000">
        <w:rPr>
          <w:sz w:val="24"/>
          <w:szCs w:val="24"/>
          <w:rtl w:val="0"/>
        </w:rPr>
        <w:t xml:space="preserve">(5), 520–526. </w:t>
      </w:r>
      <w:hyperlink r:id="rId3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https://doi.org/10.1001/jamapsychiatry.2017.0298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Weathers, F. W., Litz, B. T., Keane, T. M., Palmieri, P. A., Marx, B. P., &amp; Schnurr, P. P. (2013).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The PTSD Checklist for DSM-5 (PCL-5)</w:t>
      </w:r>
      <w:r w:rsidDel="00000000" w:rsidR="00000000" w:rsidRPr="00000000">
        <w:rPr>
          <w:sz w:val="24"/>
          <w:szCs w:val="24"/>
          <w:rtl w:val="0"/>
        </w:rPr>
        <w:t xml:space="preserve"> [Measurement instrument]. National Center for PTSD. </w:t>
      </w:r>
      <w:hyperlink r:id="rId3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https://www.ptsd.va.gov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i.org/10.1037/t30042-000" TargetMode="External"/><Relationship Id="rId22" Type="http://schemas.openxmlformats.org/officeDocument/2006/relationships/hyperlink" Target="https://doi.org/10.1136/bmj.l1476" TargetMode="External"/><Relationship Id="rId21" Type="http://schemas.openxmlformats.org/officeDocument/2006/relationships/hyperlink" Target="https://doi.org/10.1111/acer.14171" TargetMode="External"/><Relationship Id="rId24" Type="http://schemas.openxmlformats.org/officeDocument/2006/relationships/hyperlink" Target="https://doi.org/10.3389/fpubh.2023.1258798" TargetMode="External"/><Relationship Id="rId23" Type="http://schemas.openxmlformats.org/officeDocument/2006/relationships/hyperlink" Target="https://doi.org/10.3389/fpubh.2023.1258798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i.org/10.1037/pas0000503" TargetMode="External"/><Relationship Id="rId26" Type="http://schemas.openxmlformats.org/officeDocument/2006/relationships/hyperlink" Target="https://doi.org/10.1017/S1352465819000018" TargetMode="External"/><Relationship Id="rId25" Type="http://schemas.openxmlformats.org/officeDocument/2006/relationships/hyperlink" Target="https://doi.org/10.1016/j.genhosppsych.2015.11.005" TargetMode="External"/><Relationship Id="rId28" Type="http://schemas.openxmlformats.org/officeDocument/2006/relationships/hyperlink" Target="https://doi.org/10.1177/10731911221100980" TargetMode="External"/><Relationship Id="rId27" Type="http://schemas.openxmlformats.org/officeDocument/2006/relationships/hyperlink" Target="https://doi.org/10.1186/s12888-019-2417-8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psychiatry.org/psychiatrists/practice/dsm/educational-resources/assessment-measures" TargetMode="External"/><Relationship Id="rId29" Type="http://schemas.openxmlformats.org/officeDocument/2006/relationships/hyperlink" Target="https://doi.org/10.1177/10731911211033894" TargetMode="External"/><Relationship Id="rId7" Type="http://schemas.openxmlformats.org/officeDocument/2006/relationships/hyperlink" Target="https://www.psychiatry.org/psychiatrists/practice/dsm/educational-resources/assessment-measures" TargetMode="External"/><Relationship Id="rId8" Type="http://schemas.openxmlformats.org/officeDocument/2006/relationships/hyperlink" Target="https://doi.org/10.1007/s10862-016-9575-5" TargetMode="External"/><Relationship Id="rId31" Type="http://schemas.openxmlformats.org/officeDocument/2006/relationships/hyperlink" Target="https://doi.org/10.1521/pedi.18.2.143.32778" TargetMode="External"/><Relationship Id="rId30" Type="http://schemas.openxmlformats.org/officeDocument/2006/relationships/hyperlink" Target="https://doi.org/10.1001/archinte.166.10.1092" TargetMode="External"/><Relationship Id="rId11" Type="http://schemas.openxmlformats.org/officeDocument/2006/relationships/hyperlink" Target="https://doi.org/10.1207/s15327752jpa4901_13" TargetMode="External"/><Relationship Id="rId33" Type="http://schemas.openxmlformats.org/officeDocument/2006/relationships/hyperlink" Target="https://www.ptsd.va.gov" TargetMode="External"/><Relationship Id="rId10" Type="http://schemas.openxmlformats.org/officeDocument/2006/relationships/hyperlink" Target="https://doi.org/10.3389/fpsyt.2018.00431" TargetMode="External"/><Relationship Id="rId32" Type="http://schemas.openxmlformats.org/officeDocument/2006/relationships/hyperlink" Target="https://doi.org/10.1001/jamapsychiatry.2017.0298" TargetMode="External"/><Relationship Id="rId13" Type="http://schemas.openxmlformats.org/officeDocument/2006/relationships/hyperlink" Target="https://doi.org/10.1037/1040-3590.14.4.485" TargetMode="External"/><Relationship Id="rId12" Type="http://schemas.openxmlformats.org/officeDocument/2006/relationships/hyperlink" Target="https://doi.org/10.1007/s11136-017-1552-2" TargetMode="External"/><Relationship Id="rId15" Type="http://schemas.openxmlformats.org/officeDocument/2006/relationships/hyperlink" Target="https://doi.org/10.1037/cps0000111" TargetMode="External"/><Relationship Id="rId14" Type="http://schemas.openxmlformats.org/officeDocument/2006/relationships/hyperlink" Target="https://doi.org/10.1037/cps0000111" TargetMode="External"/><Relationship Id="rId17" Type="http://schemas.openxmlformats.org/officeDocument/2006/relationships/hyperlink" Target="https://doi.org/10.1371/journal.pone.0233998" TargetMode="External"/><Relationship Id="rId16" Type="http://schemas.openxmlformats.org/officeDocument/2006/relationships/hyperlink" Target="https://doi.org/10.1002/da.20532" TargetMode="External"/><Relationship Id="rId19" Type="http://schemas.openxmlformats.org/officeDocument/2006/relationships/hyperlink" Target="https://doi.org/10.1046/j.1525-1497.2001.016009606.x" TargetMode="External"/><Relationship Id="rId18" Type="http://schemas.openxmlformats.org/officeDocument/2006/relationships/hyperlink" Target="https://doi.org/10.1176/appi.ajp.157.11.1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